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2024 год провозглашен Годом семьи в России. 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значение приобретает объявленная Министерством здравоохранения неделя здоровья матери и ребенка с 4 по 10 марта. 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Ключевое значение в качественном уходе за ребенком играет состояние здоровья матери. Переход от лечения болезней к сохранению здоровья возможен при профилактическом подходе и активном использовании женщинами действующих мер медицинской помощи и поддержки в период беременности и после нее. В видеоролике освещены актуальные проблемы, с которыми сталкивается каждая мама.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Автор проекта «Здоровое поколение» Ксения Пустовая призывает следовать ключевой формуле: “Ментальное и физическое здоровье мамы = здоровые дети”. 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Мир начинается с мамы, поэтому каждая женщина должна помнить:</w:t>
      </w:r>
    </w:p>
    <w:p>
      <w:pPr>
        <w:pStyle w:val="Normal1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о профилактике заболеваний и диспансеризации, которые станут превентивными мерами и основой здорового будущего;</w:t>
      </w:r>
    </w:p>
    <w:p>
      <w:pPr>
        <w:pStyle w:val="Normal1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о необходимости отслеживания и своевременной корректировке дефицитных состояний;</w:t>
      </w:r>
    </w:p>
    <w:p>
      <w:pPr>
        <w:pStyle w:val="Normal1"/>
        <w:ind w:left="0" w:hanging="0"/>
        <w:rPr>
          <w:rFonts w:ascii="Times New Roman" w:hAnsi="Times New Roman"/>
        </w:rPr>
      </w:pPr>
      <w:r>
        <w:rPr>
          <w:rFonts w:eastAsia="Arial Unicode MS" w:cs="Arial Unicode MS" w:ascii="Times New Roman" w:hAnsi="Times New Roman"/>
        </w:rPr>
        <w:t>психологический комфорт в семье - основа счастливого детства и материнства.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Здоровое поколение” совместно с Министерством здравоохранения региона дарят бесплатный гайд “Влияние психологического климата в семье на здоровье ребенка”.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Пользуйтесь действующими мерами поддержки в регионе и присоединяйтесь к 50 000 российских семей, которые уже воспитывают здоровое и крепкое поколение: 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https://zdorovoe-pokolenye.ru/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168</Words>
  <Characters>1183</Characters>
  <CharactersWithSpaces>1345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2024-03-05T10:20:56Z</dcterms:modified>
  <cp:revision>1</cp:revision>
  <dc:subject/>
  <dc:title/>
</cp:coreProperties>
</file>